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70FB0" w14:textId="77777777" w:rsidR="003A1A94" w:rsidRDefault="003A1A94"/>
    <w:p w14:paraId="78619C24" w14:textId="77777777" w:rsidR="003A1A94" w:rsidRDefault="003932B9">
      <w:pPr>
        <w:spacing w:line="280" w:lineRule="atLeast"/>
        <w:rPr>
          <w:b/>
          <w:bCs/>
        </w:rPr>
      </w:pPr>
      <w:r>
        <w:rPr>
          <w:b/>
          <w:bCs/>
        </w:rPr>
        <w:t>GrindTec</w:t>
      </w:r>
    </w:p>
    <w:p w14:paraId="53AFFCAD" w14:textId="77777777" w:rsidR="003A1A94" w:rsidRDefault="003932B9">
      <w:pPr>
        <w:spacing w:line="280" w:lineRule="atLeast"/>
        <w:rPr>
          <w:b/>
          <w:bCs/>
        </w:rPr>
      </w:pPr>
      <w:r>
        <w:rPr>
          <w:b/>
          <w:bCs/>
        </w:rPr>
        <w:t>Internationale Fachmesse für Werkzeugbearbeitung und Werkzeugschleifen</w:t>
      </w:r>
    </w:p>
    <w:p w14:paraId="217D4C65" w14:textId="77777777" w:rsidR="003A1A94" w:rsidRDefault="003932B9">
      <w:pPr>
        <w:spacing w:line="280" w:lineRule="atLeast"/>
      </w:pPr>
      <w:r>
        <w:rPr>
          <w:b/>
          <w:bCs/>
        </w:rPr>
        <w:t>(07. - 10. März 2023)</w:t>
      </w:r>
    </w:p>
    <w:p w14:paraId="5EE88679" w14:textId="77777777" w:rsidR="003A1A94" w:rsidRDefault="003A1A94"/>
    <w:p w14:paraId="197BAA40" w14:textId="7F4638B2" w:rsidR="003A1A94" w:rsidRDefault="003932B9">
      <w:pPr>
        <w:spacing w:line="280" w:lineRule="atLeast"/>
      </w:pPr>
      <w:r>
        <w:t xml:space="preserve">Leipzig, </w:t>
      </w:r>
      <w:r w:rsidR="00EE400F">
        <w:t>30</w:t>
      </w:r>
      <w:bookmarkStart w:id="0" w:name="_GoBack"/>
      <w:bookmarkEnd w:id="0"/>
      <w:r>
        <w:t>. Juni 2022</w:t>
      </w:r>
    </w:p>
    <w:p w14:paraId="383F0802" w14:textId="77777777" w:rsidR="003A1A94" w:rsidRDefault="003A1A94">
      <w:pPr>
        <w:spacing w:line="280" w:lineRule="atLeast"/>
      </w:pPr>
    </w:p>
    <w:p w14:paraId="6522F563" w14:textId="77777777" w:rsidR="003A1A94" w:rsidRDefault="003932B9">
      <w:pPr>
        <w:spacing w:line="280" w:lineRule="atLeast"/>
        <w:rPr>
          <w:b/>
          <w:bCs/>
          <w:sz w:val="28"/>
          <w:szCs w:val="28"/>
        </w:rPr>
      </w:pPr>
      <w:r>
        <w:rPr>
          <w:b/>
          <w:bCs/>
          <w:sz w:val="28"/>
          <w:szCs w:val="28"/>
        </w:rPr>
        <w:t>GrindTec 2023 – Starke Messemarke startet in Leipzig neu durch</w:t>
      </w:r>
    </w:p>
    <w:p w14:paraId="092CCDCE" w14:textId="77777777" w:rsidR="003A1A94" w:rsidRDefault="003A1A94">
      <w:pPr>
        <w:spacing w:line="280" w:lineRule="atLeast"/>
        <w:rPr>
          <w:b/>
          <w:bCs/>
        </w:rPr>
      </w:pPr>
    </w:p>
    <w:p w14:paraId="2C97884E" w14:textId="57CBA6D1" w:rsidR="003A1A94" w:rsidRDefault="003932B9">
      <w:pPr>
        <w:spacing w:line="280" w:lineRule="atLeast"/>
        <w:rPr>
          <w:b/>
          <w:bCs/>
        </w:rPr>
      </w:pPr>
      <w:r>
        <w:rPr>
          <w:b/>
          <w:bCs/>
        </w:rPr>
        <w:t>Internationale Fachmesse für Werkzeugbearbeitung und Werkzeugschleifen mit neuem Veranstalte</w:t>
      </w:r>
      <w:r w:rsidR="00AF74F4">
        <w:rPr>
          <w:b/>
          <w:bCs/>
        </w:rPr>
        <w:t>r, an neuem Standort, mit bewährtem</w:t>
      </w:r>
      <w:r w:rsidR="00A8722B">
        <w:rPr>
          <w:b/>
          <w:bCs/>
        </w:rPr>
        <w:t xml:space="preserve">, </w:t>
      </w:r>
      <w:r w:rsidR="00AF74F4">
        <w:rPr>
          <w:b/>
          <w:bCs/>
        </w:rPr>
        <w:t>optimiertem</w:t>
      </w:r>
      <w:r w:rsidR="00A8722B">
        <w:rPr>
          <w:b/>
          <w:bCs/>
        </w:rPr>
        <w:t xml:space="preserve"> </w:t>
      </w:r>
      <w:r w:rsidR="00AF74F4">
        <w:rPr>
          <w:b/>
          <w:bCs/>
        </w:rPr>
        <w:t xml:space="preserve">Konzept. </w:t>
      </w:r>
    </w:p>
    <w:p w14:paraId="62C36FC0" w14:textId="77777777" w:rsidR="00AF74F4" w:rsidRDefault="00AF74F4">
      <w:pPr>
        <w:spacing w:line="280" w:lineRule="atLeast"/>
        <w:rPr>
          <w:b/>
          <w:bCs/>
        </w:rPr>
      </w:pPr>
    </w:p>
    <w:p w14:paraId="4C54DE18" w14:textId="00D5C917" w:rsidR="003A1A94" w:rsidRDefault="003932B9">
      <w:pPr>
        <w:pStyle w:val="WW-VorformatierterText11"/>
        <w:widowControl/>
        <w:suppressAutoHyphens w:val="0"/>
        <w:jc w:val="both"/>
        <w:rPr>
          <w:b/>
          <w:bCs/>
        </w:rPr>
      </w:pPr>
      <w:r>
        <w:rPr>
          <w:b/>
          <w:bCs/>
        </w:rPr>
        <w:t xml:space="preserve">Die GrindTec, internationale Fachmesse für Werkzeugbearbeitung und Werkzeugschleifen, lädt die Branche vom 7. bis 10. März 2023 nach Leipzig ein. Dabei sind der Veranstaltungsort und das Veranstaltungsdatum nicht die einzigen Veränderungen. Mit der Leipziger Messe als neuem Veranstalter und einem optimierten Konzept wird die international führende Fachmesse unter dem Motto „Von Anwendern für Anwender“ weiterentwickelt. Der Fachverband der Präzisionswerkzeugmechaniker </w:t>
      </w:r>
      <w:r w:rsidR="00BB42B7">
        <w:rPr>
          <w:b/>
          <w:bCs/>
        </w:rPr>
        <w:t>e.</w:t>
      </w:r>
      <w:r w:rsidR="009E34F0">
        <w:rPr>
          <w:b/>
          <w:bCs/>
        </w:rPr>
        <w:t xml:space="preserve"> </w:t>
      </w:r>
      <w:r w:rsidR="00BB42B7">
        <w:rPr>
          <w:b/>
          <w:bCs/>
        </w:rPr>
        <w:t xml:space="preserve">V. </w:t>
      </w:r>
      <w:r>
        <w:rPr>
          <w:b/>
          <w:bCs/>
        </w:rPr>
        <w:t xml:space="preserve">(FDPW), der die Veranstaltung mitgegründet hat, </w:t>
      </w:r>
      <w:r w:rsidR="00BB42B7">
        <w:rPr>
          <w:b/>
          <w:bCs/>
        </w:rPr>
        <w:t xml:space="preserve">ist und </w:t>
      </w:r>
      <w:r>
        <w:rPr>
          <w:b/>
          <w:bCs/>
        </w:rPr>
        <w:t>bleibt ideeller und fachlicher Träger der GrindTec</w:t>
      </w:r>
      <w:r w:rsidR="00AF74F4">
        <w:rPr>
          <w:b/>
          <w:bCs/>
        </w:rPr>
        <w:t xml:space="preserve"> . In dieser Funktion hat er </w:t>
      </w:r>
      <w:r w:rsidR="009E34F0">
        <w:rPr>
          <w:b/>
          <w:bCs/>
        </w:rPr>
        <w:t xml:space="preserve">das </w:t>
      </w:r>
      <w:r w:rsidR="006A05A0">
        <w:rPr>
          <w:b/>
          <w:bCs/>
        </w:rPr>
        <w:t>inhalt</w:t>
      </w:r>
      <w:r w:rsidR="008C6F5F">
        <w:rPr>
          <w:b/>
          <w:bCs/>
        </w:rPr>
        <w:t>l</w:t>
      </w:r>
      <w:r w:rsidR="006A05A0">
        <w:rPr>
          <w:b/>
          <w:bCs/>
        </w:rPr>
        <w:t>iche Profil der Messe</w:t>
      </w:r>
      <w:r w:rsidR="00AF74F4">
        <w:rPr>
          <w:b/>
          <w:bCs/>
        </w:rPr>
        <w:t xml:space="preserve"> </w:t>
      </w:r>
      <w:r w:rsidR="00E60D7A">
        <w:rPr>
          <w:b/>
          <w:bCs/>
        </w:rPr>
        <w:t xml:space="preserve">überarbeitet und </w:t>
      </w:r>
      <w:r w:rsidR="00AF74F4">
        <w:rPr>
          <w:b/>
          <w:bCs/>
        </w:rPr>
        <w:t>an aktuelle Branchenbedürfnisse angepasst.</w:t>
      </w:r>
      <w:r>
        <w:rPr>
          <w:b/>
          <w:bCs/>
        </w:rPr>
        <w:t xml:space="preserve"> Darüber hinaus findet die Fachmesse ab 2023 parallel zum seit vielen Jahren erfolgreichen Messedoppel Intec und Z statt. Mit ihrem Fokus auf die metallbearbeitende Industrie sowie auf die Zulieferindustrie bilden die Messen einen idealen Rahmen und bieten Synergieeffekte für Aussteller und Fachbesucher. </w:t>
      </w:r>
    </w:p>
    <w:p w14:paraId="6ED91CAD" w14:textId="77777777" w:rsidR="003A1A94" w:rsidRDefault="003932B9">
      <w:pPr>
        <w:spacing w:line="280" w:lineRule="atLeast"/>
        <w:jc w:val="both"/>
      </w:pPr>
      <w:r>
        <w:br/>
      </w:r>
    </w:p>
    <w:p w14:paraId="1A2E1083" w14:textId="2BCE1E77" w:rsidR="003A1A94" w:rsidRDefault="003932B9">
      <w:pPr>
        <w:spacing w:line="280" w:lineRule="atLeast"/>
        <w:jc w:val="both"/>
      </w:pPr>
      <w:r w:rsidRPr="00E07E4C">
        <w:t>„</w:t>
      </w:r>
      <w:r w:rsidR="004D19CA" w:rsidRPr="00E07E4C">
        <w:t>Wir freuen uns sehr, dass die GrindTec in Leipzig neu durchstarten kann.</w:t>
      </w:r>
      <w:r w:rsidR="004D19CA" w:rsidRPr="004D19CA">
        <w:t xml:space="preserve"> </w:t>
      </w:r>
      <w:r>
        <w:t xml:space="preserve">Das ist eine tolle Botschaft, denn die GrindTec mit ihrem Schwerpunkt auf Werkzeugbearbeitung und Werkzeugschleifen </w:t>
      </w:r>
      <w:r w:rsidR="00E60D7A">
        <w:t>passt hervorragend</w:t>
      </w:r>
      <w:r w:rsidRPr="00E60D7A">
        <w:t xml:space="preserve"> zu unseren internationalen Fachmessen Intec und Z. </w:t>
      </w:r>
      <w:r>
        <w:t xml:space="preserve">Die GrindTec hat sich seit der erstmaligen Durchführung im Jahr 1998 stark entwickelt. Diesen erfolgreichen Weg wollen wir gemeinsam mit dem FDPW fortsetzen“, sagt Markus Geisenberger, Geschäftsführer der Leipziger Messe. </w:t>
      </w:r>
    </w:p>
    <w:p w14:paraId="743C2836" w14:textId="77777777" w:rsidR="003A1A94" w:rsidRDefault="003A1A94">
      <w:pPr>
        <w:spacing w:line="280" w:lineRule="atLeast"/>
        <w:jc w:val="both"/>
      </w:pPr>
    </w:p>
    <w:p w14:paraId="42DF896B" w14:textId="77777777" w:rsidR="003A1A94" w:rsidRDefault="003932B9">
      <w:pPr>
        <w:pStyle w:val="WW-VorformatierterText11"/>
        <w:widowControl/>
        <w:suppressAutoHyphens w:val="0"/>
        <w:jc w:val="both"/>
        <w:rPr>
          <w:b/>
          <w:bCs/>
        </w:rPr>
      </w:pPr>
      <w:r>
        <w:rPr>
          <w:b/>
          <w:bCs/>
        </w:rPr>
        <w:t xml:space="preserve">Weiteres Wachstum avisiert </w:t>
      </w:r>
    </w:p>
    <w:p w14:paraId="14A793A2" w14:textId="77777777" w:rsidR="003A1A94" w:rsidRDefault="003A1A94">
      <w:pPr>
        <w:spacing w:line="280" w:lineRule="atLeast"/>
        <w:jc w:val="both"/>
      </w:pPr>
    </w:p>
    <w:p w14:paraId="7BD76572" w14:textId="399264C5" w:rsidR="003A1A94" w:rsidRDefault="003932B9">
      <w:pPr>
        <w:spacing w:line="280" w:lineRule="atLeast"/>
        <w:jc w:val="both"/>
      </w:pPr>
      <w:r>
        <w:t xml:space="preserve">„Leipzigs starke Verankerung im Maschinen- und Anlagenbau sowie </w:t>
      </w:r>
      <w:r w:rsidR="00BB42B7">
        <w:t xml:space="preserve">in </w:t>
      </w:r>
      <w:r>
        <w:t>der Automobilindustrie</w:t>
      </w:r>
      <w:r w:rsidR="00BB42B7">
        <w:t xml:space="preserve"> </w:t>
      </w:r>
      <w:r w:rsidR="00E60D7A">
        <w:t xml:space="preserve">bietet </w:t>
      </w:r>
      <w:r w:rsidR="00BB42B7">
        <w:t xml:space="preserve">eine exzellente Ausgangsposition dafür, dass einer der wichtigsten Treffpunkte der Werkzeugtechnikbranche weiter wachsen wird. Hinzu </w:t>
      </w:r>
      <w:r w:rsidR="00BB42B7">
        <w:lastRenderedPageBreak/>
        <w:t xml:space="preserve">kommt </w:t>
      </w:r>
      <w:r>
        <w:t>die hervorragende</w:t>
      </w:r>
      <w:r w:rsidR="0047361C">
        <w:t xml:space="preserve"> geografische</w:t>
      </w:r>
      <w:r>
        <w:t xml:space="preserve"> Lage </w:t>
      </w:r>
      <w:r w:rsidR="00E60D7A">
        <w:t xml:space="preserve">des Standorts </w:t>
      </w:r>
      <w:r>
        <w:t>innerhalb Deutschlands und Europas“, betont Dipl.-Ing.</w:t>
      </w:r>
      <w:r w:rsidR="0047361C">
        <w:t xml:space="preserve"> (FH)</w:t>
      </w:r>
      <w:r>
        <w:t xml:space="preserve"> Uwe Schmidt, Präsident des FDPW. Er ergänzt: „Mit der Leipziger Messe </w:t>
      </w:r>
      <w:r w:rsidR="0047361C">
        <w:t xml:space="preserve">GmbH </w:t>
      </w:r>
      <w:r>
        <w:t>konnten wir einen starken Partner gewinnen, der über ausgewiesene Expertise bei der Durchführung von Industriemessen verfügt</w:t>
      </w:r>
      <w:r w:rsidR="0047361C">
        <w:t xml:space="preserve">. </w:t>
      </w:r>
      <w:r w:rsidR="00E60D7A">
        <w:t xml:space="preserve">Enormes Potential </w:t>
      </w:r>
      <w:r w:rsidR="00BC04C1">
        <w:t xml:space="preserve">liefern auch die vorhandenen </w:t>
      </w:r>
      <w:r>
        <w:t>internationalen Verbindungen</w:t>
      </w:r>
      <w:r w:rsidR="00BC04C1">
        <w:t xml:space="preserve"> der Messegesellschaft</w:t>
      </w:r>
      <w:r w:rsidR="00A8722B">
        <w:t xml:space="preserve">, von denen </w:t>
      </w:r>
      <w:r w:rsidR="00A41BB6">
        <w:t xml:space="preserve">die </w:t>
      </w:r>
      <w:r>
        <w:t>weitere Entwicklung der GrindTe</w:t>
      </w:r>
      <w:r w:rsidR="00BC04C1">
        <w:t>c</w:t>
      </w:r>
      <w:r w:rsidR="00A8722B">
        <w:t xml:space="preserve"> </w:t>
      </w:r>
      <w:r w:rsidR="00720226">
        <w:t xml:space="preserve">nur </w:t>
      </w:r>
      <w:r w:rsidR="00A8722B">
        <w:t xml:space="preserve">profitieren </w:t>
      </w:r>
      <w:r w:rsidR="00720226">
        <w:t>kann</w:t>
      </w:r>
      <w:r w:rsidR="00BC04C1">
        <w:t>.“</w:t>
      </w:r>
    </w:p>
    <w:p w14:paraId="115BBE14" w14:textId="77777777" w:rsidR="003A1A94" w:rsidRDefault="003A1A94">
      <w:pPr>
        <w:spacing w:line="280" w:lineRule="atLeast"/>
        <w:jc w:val="both"/>
      </w:pPr>
    </w:p>
    <w:p w14:paraId="0797BBE4" w14:textId="41D77022" w:rsidR="003A1A94" w:rsidRDefault="003932B9">
      <w:pPr>
        <w:spacing w:line="280" w:lineRule="atLeast"/>
        <w:jc w:val="both"/>
      </w:pPr>
      <w:r>
        <w:t>Dem stimmt auch Prof. Dr. Wilfried Saxler, Geschäftsführer des FDPW, zu: „</w:t>
      </w:r>
      <w:r w:rsidR="00720226">
        <w:t xml:space="preserve">Die Besucher und Aussteller dürfen sich auf eine GrindTec freuen, die sich spezialisiert, räumlich kompakt und – wie gewohnt – stark netzwerkorientiert präsentieren wird. </w:t>
      </w:r>
      <w:r>
        <w:t xml:space="preserve">Wir sind fest davon überzeugt, dass die GrindTec mit neuem Veranstalter, ihrem geschärften Profil auf die handwerkliche und industrielle </w:t>
      </w:r>
      <w:r w:rsidR="0047361C">
        <w:t xml:space="preserve">Werkzeugschleiftechnik </w:t>
      </w:r>
      <w:r>
        <w:t>und ihrem klaren Fokus ‚von Anwendern für Anwender‘ die bisherige Erfolgsgeschichte fortschreiben wird.</w:t>
      </w:r>
      <w:r w:rsidR="00BC04C1">
        <w:t>“</w:t>
      </w:r>
    </w:p>
    <w:p w14:paraId="630FDD43" w14:textId="77777777" w:rsidR="003A1A94" w:rsidRDefault="003A1A94">
      <w:pPr>
        <w:spacing w:line="280" w:lineRule="atLeast"/>
        <w:jc w:val="both"/>
      </w:pPr>
    </w:p>
    <w:p w14:paraId="72A83F75" w14:textId="596AF769" w:rsidR="003A1A94" w:rsidRDefault="003932B9">
      <w:pPr>
        <w:spacing w:line="280" w:lineRule="atLeast"/>
        <w:jc w:val="both"/>
      </w:pPr>
      <w:r w:rsidRPr="00E07E4C">
        <w:t>Diese begann im Jahr 1998 am bisherigen Standort Augsburg.</w:t>
      </w:r>
      <w:r>
        <w:t xml:space="preserve"> </w:t>
      </w:r>
      <w:r w:rsidR="0047361C" w:rsidRPr="008C6F5F">
        <w:t>Der</w:t>
      </w:r>
      <w:r w:rsidRPr="00BC04C1">
        <w:t xml:space="preserve"> FDPW </w:t>
      </w:r>
      <w:r w:rsidR="0047361C" w:rsidRPr="008C6F5F">
        <w:t xml:space="preserve">ist </w:t>
      </w:r>
      <w:r w:rsidRPr="00BC04C1">
        <w:t xml:space="preserve">der Fachverband </w:t>
      </w:r>
      <w:r>
        <w:t>für alle Unternehmen in Deutschland und dem benachbarten Ausland, welche Zerspan- und Schneidwerkzeuge sowie Industriemesser schleifen, herstellen</w:t>
      </w:r>
      <w:r w:rsidR="00127FFB">
        <w:t>, bearbeiten</w:t>
      </w:r>
      <w:r>
        <w:t xml:space="preserve"> und vertreiben. Er ist </w:t>
      </w:r>
      <w:r w:rsidR="00127FFB">
        <w:t xml:space="preserve">aber </w:t>
      </w:r>
      <w:r>
        <w:t>auch offen für andere Schleiftechnologien, wie zum Beispiel das Rund-, Flach-, Profil- und Spitzenlosschleifen, sofern diese in einem Zusammenhang mit dem Werkzeugschleifen oder der Werkzeug- und Messerherstellung stehen.</w:t>
      </w:r>
      <w:r w:rsidR="00127FFB">
        <w:t xml:space="preserve"> </w:t>
      </w:r>
      <w:r w:rsidR="00720226">
        <w:t xml:space="preserve"> </w:t>
      </w:r>
    </w:p>
    <w:p w14:paraId="3B976FD4" w14:textId="77777777" w:rsidR="003A1A94" w:rsidRDefault="003A1A94">
      <w:pPr>
        <w:spacing w:line="280" w:lineRule="atLeast"/>
        <w:jc w:val="both"/>
      </w:pPr>
    </w:p>
    <w:p w14:paraId="3BA9E977" w14:textId="4A860B5C" w:rsidR="003A1A94" w:rsidRDefault="004A5CD9">
      <w:pPr>
        <w:pStyle w:val="WW-VorformatierterText11"/>
        <w:widowControl/>
        <w:suppressAutoHyphens w:val="0"/>
        <w:jc w:val="both"/>
        <w:rPr>
          <w:b/>
          <w:bCs/>
        </w:rPr>
      </w:pPr>
      <w:r>
        <w:rPr>
          <w:b/>
          <w:bCs/>
        </w:rPr>
        <w:t>Fachliche Tiefe</w:t>
      </w:r>
      <w:r w:rsidR="003932B9">
        <w:rPr>
          <w:b/>
          <w:bCs/>
        </w:rPr>
        <w:t xml:space="preserve"> und weitere Internationalisierung </w:t>
      </w:r>
    </w:p>
    <w:p w14:paraId="006E3EB8" w14:textId="77777777" w:rsidR="003A1A94" w:rsidRDefault="003A1A94">
      <w:pPr>
        <w:spacing w:line="280" w:lineRule="atLeast"/>
        <w:jc w:val="both"/>
      </w:pPr>
    </w:p>
    <w:p w14:paraId="370FA796" w14:textId="64CF1D31" w:rsidR="00F62E60" w:rsidRDefault="003932B9" w:rsidP="00BC04C1">
      <w:pPr>
        <w:spacing w:line="280" w:lineRule="atLeast"/>
        <w:jc w:val="both"/>
      </w:pPr>
      <w:r>
        <w:t>Erstmals vom 7. bis 10. März 2023 und dann immer in den ungeraden Jahren richtet sich die GrindTec besucherseitig an Fachanwender der Branche. Metallbearbeitende Betriebe, die Fertigungsmaschinen und Werkzeuge einsetzen und dafür inhouse Schleiftechniklösungen benötigen</w:t>
      </w:r>
      <w:r w:rsidR="006C2EE3">
        <w:t xml:space="preserve">, </w:t>
      </w:r>
      <w:r>
        <w:t>werden auf der GrindTec fündig</w:t>
      </w:r>
      <w:r w:rsidR="00127FFB">
        <w:t xml:space="preserve">. Dies gilt auch für zum Beispiel </w:t>
      </w:r>
      <w:r>
        <w:t>Werkzeugschleifereien</w:t>
      </w:r>
      <w:r w:rsidR="00127FFB">
        <w:t xml:space="preserve"> und Werkzeughersteller</w:t>
      </w:r>
      <w:r>
        <w:t xml:space="preserve">, die Ausstattungen für ihre </w:t>
      </w:r>
      <w:r w:rsidR="00127FFB">
        <w:t xml:space="preserve">Betriebe und </w:t>
      </w:r>
      <w:r>
        <w:t xml:space="preserve">Dienstleistungen suchen. </w:t>
      </w:r>
    </w:p>
    <w:p w14:paraId="789FD443" w14:textId="77777777" w:rsidR="00F81E0C" w:rsidRDefault="00F81E0C" w:rsidP="00BC04C1">
      <w:pPr>
        <w:spacing w:line="280" w:lineRule="atLeast"/>
        <w:jc w:val="both"/>
      </w:pPr>
    </w:p>
    <w:p w14:paraId="6731D7EB" w14:textId="686BEF6F" w:rsidR="00F62E60" w:rsidRDefault="003932B9" w:rsidP="00F62E60">
      <w:pPr>
        <w:spacing w:line="280" w:lineRule="atLeast"/>
        <w:jc w:val="both"/>
      </w:pPr>
      <w:r>
        <w:t>Als Aussteller werden unter anderem Anbieter von Werkzeugbearbeitungssystemen, Hersteller von Schleifmaschinen für die Werkzeugherstellung und -bearbeitung sowie Produzenten von Schleif- und Abrichttechnologie angesprochen</w:t>
      </w:r>
      <w:r w:rsidR="00127FFB">
        <w:t>, d</w:t>
      </w:r>
      <w:r>
        <w:t>es Weiteren Anbieter von Maschinenperipherie sowie Unternehmen aus dem Bereich der Prozesstechnik</w:t>
      </w:r>
      <w:r w:rsidR="00F62E60">
        <w:t xml:space="preserve">. Vervollständigt wird das Angebot durch </w:t>
      </w:r>
      <w:r>
        <w:t>Prozessperipherie, Software</w:t>
      </w:r>
      <w:r w:rsidR="00F62E60">
        <w:t xml:space="preserve"> sowie </w:t>
      </w:r>
      <w:r>
        <w:t xml:space="preserve">Forschung und Entwicklung. Die Angebotsvielfalt der GrindTec bietet somit einen umfassenden Überblick über Innovationen, Anwendungen und Dienstleistungen. </w:t>
      </w:r>
    </w:p>
    <w:p w14:paraId="2068CD12" w14:textId="54039D2D" w:rsidR="003A1A94" w:rsidRDefault="00F62E60" w:rsidP="00F62E60">
      <w:pPr>
        <w:spacing w:line="280" w:lineRule="atLeast"/>
        <w:jc w:val="both"/>
      </w:pPr>
      <w:r>
        <w:t xml:space="preserve">Als eigenständige, kompakte Leistungsschau findet die GrindTec parallel zu den </w:t>
      </w:r>
      <w:r w:rsidR="003932B9">
        <w:t>Fachmessen Intec und Z</w:t>
      </w:r>
      <w:r>
        <w:t xml:space="preserve"> statt</w:t>
      </w:r>
      <w:r w:rsidR="003932B9">
        <w:t xml:space="preserve">. Die Intec, eine der führenden Messen für die </w:t>
      </w:r>
      <w:r w:rsidR="003932B9">
        <w:lastRenderedPageBreak/>
        <w:t>Metallbearbeitung in Europa sowie die Z, eine der wichtigsten europäischen Zuliefermessen, bilden gemeinsam mit der GrindTec einen leistungsstarken Messeverbund, der die gesamte Wertschöpfungskette der Metallbearbeitung perfekt abbildet</w:t>
      </w:r>
      <w:r>
        <w:t xml:space="preserve"> und von dem viele Synergieeffekte zu erwarten sind</w:t>
      </w:r>
      <w:r w:rsidR="003932B9">
        <w:t>.</w:t>
      </w:r>
      <w:r w:rsidR="00C478E3">
        <w:t xml:space="preserve"> </w:t>
      </w:r>
    </w:p>
    <w:p w14:paraId="6F8FF62B" w14:textId="77777777" w:rsidR="003A1A94" w:rsidRDefault="003A1A94">
      <w:pPr>
        <w:spacing w:line="280" w:lineRule="atLeast"/>
        <w:jc w:val="both"/>
      </w:pPr>
    </w:p>
    <w:p w14:paraId="00E3B1AB" w14:textId="04FF00DA" w:rsidR="003A1A94" w:rsidRDefault="003932B9">
      <w:pPr>
        <w:spacing w:line="280" w:lineRule="atLeast"/>
        <w:jc w:val="both"/>
      </w:pPr>
      <w:r>
        <w:t>Der neu geschaffene Messeverbund steigert damit die Attraktivität für die Fachbesucher beträchtlich. Dessen internationale Strahlkraft sowie die Ausstellerakquise über die 24 Auslandsvertretungen der Leipziger Messe legen einen wesentlichen Grundstein für die weitere positive Entwicklung der GrindTec.</w:t>
      </w:r>
      <w:r w:rsidR="004E69EF">
        <w:t xml:space="preserve"> </w:t>
      </w:r>
    </w:p>
    <w:p w14:paraId="3A23A77E" w14:textId="2996959C" w:rsidR="003A1A94" w:rsidRDefault="003A1A94">
      <w:pPr>
        <w:spacing w:line="280" w:lineRule="atLeast"/>
        <w:jc w:val="both"/>
      </w:pPr>
    </w:p>
    <w:p w14:paraId="10F64A5B" w14:textId="77777777" w:rsidR="008C6F5F" w:rsidRDefault="008C6F5F">
      <w:pPr>
        <w:spacing w:line="280" w:lineRule="atLeast"/>
        <w:jc w:val="both"/>
      </w:pPr>
    </w:p>
    <w:p w14:paraId="04DD535C" w14:textId="77777777" w:rsidR="003A1A94" w:rsidRDefault="003932B9">
      <w:pPr>
        <w:jc w:val="both"/>
        <w:rPr>
          <w:b/>
          <w:bCs/>
          <w:sz w:val="20"/>
          <w:szCs w:val="20"/>
        </w:rPr>
      </w:pPr>
      <w:r>
        <w:rPr>
          <w:b/>
          <w:bCs/>
          <w:sz w:val="20"/>
          <w:szCs w:val="20"/>
        </w:rPr>
        <w:t>Über die GrindTec</w:t>
      </w:r>
    </w:p>
    <w:p w14:paraId="39D3B369" w14:textId="77777777" w:rsidR="003A1A94" w:rsidRDefault="003932B9">
      <w:pPr>
        <w:jc w:val="both"/>
        <w:rPr>
          <w:sz w:val="20"/>
          <w:szCs w:val="20"/>
        </w:rPr>
      </w:pPr>
      <w:r>
        <w:rPr>
          <w:sz w:val="20"/>
          <w:szCs w:val="20"/>
        </w:rPr>
        <w:t>Die GrindTec, internationale Fachmesse für Werkzeugbearbeitung und Werkzeugschleifen, präsentiert Produkte und Dienstleistungen rund um Werkzeugbearbeitungssysteme. Aussteller sind Hersteller von Schleifmaschinen für die Werkzeugherstellung und -bearbeitung sowie Produzenten von Schleif- und Abrichttechnologie, Anbieter von Maschinenperipherie sowie Unternehmen aus dem Bereich der Prozesstechnik, der Prozessperipherie, der Software und aus Forschung und Entwicklung.</w:t>
      </w:r>
    </w:p>
    <w:p w14:paraId="09968576" w14:textId="77777777" w:rsidR="003A1A94" w:rsidRDefault="003A1A94">
      <w:pPr>
        <w:jc w:val="both"/>
        <w:rPr>
          <w:sz w:val="20"/>
          <w:szCs w:val="20"/>
        </w:rPr>
      </w:pPr>
    </w:p>
    <w:p w14:paraId="6E8AA9D3" w14:textId="7C862EEF" w:rsidR="003A1A94" w:rsidRDefault="003932B9">
      <w:pPr>
        <w:jc w:val="both"/>
        <w:rPr>
          <w:sz w:val="20"/>
          <w:szCs w:val="20"/>
        </w:rPr>
      </w:pPr>
      <w:r>
        <w:rPr>
          <w:sz w:val="20"/>
          <w:szCs w:val="20"/>
        </w:rPr>
        <w:t>Die GrindTec, die seit 1998 im Zwei-Jahres-Turnus und ab 2023 immer in den ungeraden Jahren stattfindet, besitzt eine hohe internationale Ausstrahlung. Durchschnittlich jeder dritte Aussteller beziehungsweise Fachbesucher kommt aus dem Ausland. Zur vergangenen Veranstaltung im Jahr 2022 konnten Gäste aus über 40 Ländern begrüßt werden. Rund zwei Drittel der Fachbesucher sind dabei maßgeblich für Investitionsentscheidungen in ihrem Unternehmen</w:t>
      </w:r>
      <w:r w:rsidR="004E69EF">
        <w:rPr>
          <w:sz w:val="20"/>
          <w:szCs w:val="20"/>
        </w:rPr>
        <w:t xml:space="preserve"> verantwortlich</w:t>
      </w:r>
      <w:r>
        <w:rPr>
          <w:sz w:val="20"/>
          <w:szCs w:val="20"/>
        </w:rPr>
        <w:t xml:space="preserve">. </w:t>
      </w:r>
    </w:p>
    <w:p w14:paraId="58A1F910" w14:textId="77777777" w:rsidR="003A1A94" w:rsidRDefault="003A1A94">
      <w:pPr>
        <w:tabs>
          <w:tab w:val="left" w:pos="720"/>
          <w:tab w:val="left" w:pos="1440"/>
          <w:tab w:val="left" w:pos="2160"/>
          <w:tab w:val="left" w:pos="2880"/>
          <w:tab w:val="left" w:pos="3600"/>
          <w:tab w:val="left" w:pos="4320"/>
          <w:tab w:val="left" w:pos="5040"/>
          <w:tab w:val="left" w:pos="5760"/>
          <w:tab w:val="left" w:pos="6480"/>
          <w:tab w:val="left" w:pos="7200"/>
          <w:tab w:val="left" w:pos="7714"/>
        </w:tabs>
        <w:rPr>
          <w:sz w:val="27"/>
          <w:szCs w:val="27"/>
        </w:rPr>
      </w:pPr>
    </w:p>
    <w:p w14:paraId="58DCCCED" w14:textId="77777777" w:rsidR="003A1A94" w:rsidRDefault="003932B9">
      <w:pPr>
        <w:jc w:val="both"/>
        <w:rPr>
          <w:b/>
          <w:bCs/>
          <w:sz w:val="20"/>
          <w:szCs w:val="20"/>
        </w:rPr>
      </w:pPr>
      <w:r>
        <w:rPr>
          <w:b/>
          <w:bCs/>
          <w:sz w:val="20"/>
          <w:szCs w:val="20"/>
        </w:rPr>
        <w:t>Über die Leipziger Messe</w:t>
      </w:r>
    </w:p>
    <w:p w14:paraId="29AE9271" w14:textId="77777777" w:rsidR="003A1A94" w:rsidRDefault="003932B9">
      <w:pPr>
        <w:jc w:val="both"/>
        <w:rPr>
          <w:sz w:val="20"/>
          <w:szCs w:val="20"/>
        </w:rPr>
      </w:pPr>
      <w:r>
        <w:rPr>
          <w:sz w:val="20"/>
          <w:szCs w:val="20"/>
        </w:rPr>
        <w:t>Die Leipziger Messe gehört zu den zehn führenden deutschen Messegesellschaften und den Top 50 weltweit. Sie führt Veranstaltungen in Leipzig und an verschiedenen Standorten im In- und Ausland durch. Mit den fünf Tochtergesellschaften und dem Congress Center Leipzig (CCL)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15.500 Ausstellern und über 1,2 Millionen Besuchern aus aller Welt statt. Als erste deutsche Messegesellschaft wurde Leipzig nach Green Globe Standards zertifiziert. Ein Leitmotiv des unternehmerischen Handelns der Leipziger Messe ist die Nachhaltigkeit.</w:t>
      </w:r>
    </w:p>
    <w:p w14:paraId="2934B392" w14:textId="77777777" w:rsidR="003A1A94" w:rsidRDefault="003A1A94">
      <w:pPr>
        <w:spacing w:line="280" w:lineRule="atLeast"/>
        <w:jc w:val="both"/>
      </w:pPr>
    </w:p>
    <w:p w14:paraId="5BA55757" w14:textId="71148CAE" w:rsidR="008C6F5F" w:rsidRDefault="008C6F5F">
      <w:pPr>
        <w:jc w:val="both"/>
        <w:rPr>
          <w:b/>
          <w:bCs/>
          <w:sz w:val="20"/>
          <w:szCs w:val="20"/>
          <w:lang w:val="it-IT"/>
        </w:rPr>
      </w:pPr>
    </w:p>
    <w:p w14:paraId="3C65D484" w14:textId="77777777" w:rsidR="008C6F5F" w:rsidRDefault="008C6F5F">
      <w:pPr>
        <w:jc w:val="both"/>
        <w:rPr>
          <w:b/>
          <w:bCs/>
          <w:sz w:val="20"/>
          <w:szCs w:val="20"/>
          <w:lang w:val="it-IT"/>
        </w:rPr>
      </w:pPr>
    </w:p>
    <w:p w14:paraId="612E8EBF" w14:textId="094376E5" w:rsidR="003A1A94" w:rsidRDefault="003932B9">
      <w:pPr>
        <w:rPr>
          <w:b/>
          <w:bCs/>
          <w:sz w:val="20"/>
          <w:szCs w:val="20"/>
        </w:rPr>
      </w:pPr>
      <w:r>
        <w:rPr>
          <w:b/>
          <w:bCs/>
          <w:sz w:val="20"/>
          <w:szCs w:val="20"/>
        </w:rPr>
        <w:t>Ansprechpartner für die Medien</w:t>
      </w:r>
      <w:r w:rsidR="006A05A0">
        <w:rPr>
          <w:b/>
          <w:bCs/>
          <w:sz w:val="20"/>
          <w:szCs w:val="20"/>
        </w:rPr>
        <w:t xml:space="preserve"> </w:t>
      </w:r>
      <w:r w:rsidR="008C6F5F" w:rsidDel="008C6F5F">
        <w:rPr>
          <w:b/>
          <w:bCs/>
          <w:sz w:val="20"/>
          <w:szCs w:val="20"/>
        </w:rPr>
        <w:t xml:space="preserve"> </w:t>
      </w:r>
    </w:p>
    <w:p w14:paraId="522722EE" w14:textId="3350ED68" w:rsidR="003A1A94" w:rsidRDefault="003932B9">
      <w:pPr>
        <w:rPr>
          <w:sz w:val="20"/>
          <w:szCs w:val="20"/>
        </w:rPr>
      </w:pPr>
      <w:r>
        <w:rPr>
          <w:sz w:val="20"/>
          <w:szCs w:val="20"/>
        </w:rPr>
        <w:t>Mirko Fiedler</w:t>
      </w:r>
      <w:r w:rsidR="008C6F5F">
        <w:rPr>
          <w:sz w:val="20"/>
          <w:szCs w:val="20"/>
        </w:rPr>
        <w:tab/>
      </w:r>
      <w:r w:rsidR="008C6F5F">
        <w:rPr>
          <w:sz w:val="20"/>
          <w:szCs w:val="20"/>
        </w:rPr>
        <w:tab/>
      </w:r>
      <w:r w:rsidR="008C6F5F">
        <w:rPr>
          <w:sz w:val="20"/>
          <w:szCs w:val="20"/>
        </w:rPr>
        <w:tab/>
      </w:r>
      <w:r w:rsidR="008C6F5F">
        <w:rPr>
          <w:sz w:val="20"/>
          <w:szCs w:val="20"/>
        </w:rPr>
        <w:tab/>
      </w:r>
      <w:r w:rsidR="008C6F5F">
        <w:rPr>
          <w:sz w:val="20"/>
          <w:szCs w:val="20"/>
        </w:rPr>
        <w:tab/>
        <w:t>Tina Koch</w:t>
      </w:r>
    </w:p>
    <w:p w14:paraId="4273F3BB" w14:textId="42B08C4B" w:rsidR="003A1A94" w:rsidRDefault="003932B9">
      <w:pPr>
        <w:rPr>
          <w:sz w:val="20"/>
          <w:szCs w:val="20"/>
        </w:rPr>
      </w:pPr>
      <w:r>
        <w:rPr>
          <w:sz w:val="20"/>
          <w:szCs w:val="20"/>
        </w:rPr>
        <w:t>Abteilungsleiter Marken</w:t>
      </w:r>
      <w:r w:rsidR="008C6F5F">
        <w:rPr>
          <w:sz w:val="20"/>
          <w:szCs w:val="20"/>
        </w:rPr>
        <w:tab/>
      </w:r>
      <w:r w:rsidR="008C6F5F">
        <w:rPr>
          <w:sz w:val="20"/>
          <w:szCs w:val="20"/>
        </w:rPr>
        <w:tab/>
      </w:r>
      <w:r w:rsidR="008C6F5F">
        <w:rPr>
          <w:sz w:val="20"/>
          <w:szCs w:val="20"/>
        </w:rPr>
        <w:tab/>
      </w:r>
      <w:r w:rsidR="008C6F5F">
        <w:rPr>
          <w:sz w:val="20"/>
          <w:szCs w:val="20"/>
        </w:rPr>
        <w:tab/>
        <w:t>Pressesprecher FDPW</w:t>
      </w:r>
    </w:p>
    <w:p w14:paraId="755A1CA8" w14:textId="29950A97" w:rsidR="003A1A94" w:rsidRPr="008C6F5F" w:rsidRDefault="003932B9">
      <w:pPr>
        <w:rPr>
          <w:rFonts w:ascii="Verdana" w:hAnsi="Verdana"/>
          <w:color w:val="1F497D"/>
          <w:sz w:val="15"/>
          <w:szCs w:val="15"/>
        </w:rPr>
      </w:pPr>
      <w:r>
        <w:rPr>
          <w:sz w:val="20"/>
          <w:szCs w:val="20"/>
        </w:rPr>
        <w:t>Telefon: +49 341 678-6521</w:t>
      </w:r>
      <w:r w:rsidR="008C6F5F">
        <w:rPr>
          <w:sz w:val="20"/>
          <w:szCs w:val="20"/>
        </w:rPr>
        <w:t xml:space="preserve"> </w:t>
      </w:r>
      <w:r w:rsidR="008C6F5F">
        <w:rPr>
          <w:sz w:val="20"/>
          <w:szCs w:val="20"/>
        </w:rPr>
        <w:tab/>
      </w:r>
      <w:r w:rsidR="008C6F5F">
        <w:rPr>
          <w:sz w:val="20"/>
          <w:szCs w:val="20"/>
        </w:rPr>
        <w:tab/>
      </w:r>
      <w:r w:rsidR="008C6F5F">
        <w:rPr>
          <w:sz w:val="20"/>
          <w:szCs w:val="20"/>
        </w:rPr>
        <w:tab/>
        <w:t xml:space="preserve">Telefon: </w:t>
      </w:r>
      <w:r w:rsidR="008C6F5F" w:rsidRPr="0023300B">
        <w:rPr>
          <w:sz w:val="20"/>
          <w:szCs w:val="20"/>
        </w:rPr>
        <w:t>+49 (0)2232-507310</w:t>
      </w:r>
      <w:r>
        <w:rPr>
          <w:sz w:val="20"/>
          <w:szCs w:val="20"/>
        </w:rPr>
        <w:tab/>
      </w:r>
      <w:r>
        <w:rPr>
          <w:sz w:val="20"/>
          <w:szCs w:val="20"/>
        </w:rPr>
        <w:tab/>
      </w:r>
    </w:p>
    <w:p w14:paraId="1D0A3D10" w14:textId="675E9A43" w:rsidR="003A1A94" w:rsidRDefault="003932B9">
      <w:pPr>
        <w:rPr>
          <w:sz w:val="20"/>
          <w:szCs w:val="20"/>
        </w:rPr>
      </w:pPr>
      <w:r>
        <w:rPr>
          <w:sz w:val="20"/>
          <w:szCs w:val="20"/>
        </w:rPr>
        <w:t xml:space="preserve">E-Mail: </w:t>
      </w:r>
      <w:hyperlink r:id="rId6" w:history="1">
        <w:r w:rsidR="008C6F5F" w:rsidRPr="00E60E0A">
          <w:rPr>
            <w:rStyle w:val="Hyperlink"/>
            <w:sz w:val="20"/>
            <w:szCs w:val="20"/>
          </w:rPr>
          <w:t>m.fiedler@leipziger-messe.de</w:t>
        </w:r>
      </w:hyperlink>
      <w:r w:rsidR="008C6F5F">
        <w:rPr>
          <w:sz w:val="20"/>
          <w:szCs w:val="20"/>
        </w:rPr>
        <w:t xml:space="preserve"> </w:t>
      </w:r>
      <w:r w:rsidR="008C6F5F">
        <w:rPr>
          <w:sz w:val="20"/>
          <w:szCs w:val="20"/>
        </w:rPr>
        <w:tab/>
      </w:r>
      <w:r w:rsidR="008C6F5F">
        <w:rPr>
          <w:sz w:val="20"/>
          <w:szCs w:val="20"/>
        </w:rPr>
        <w:tab/>
        <w:t xml:space="preserve">E-Mail: </w:t>
      </w:r>
      <w:r w:rsidR="008C6F5F">
        <w:rPr>
          <w:sz w:val="18"/>
          <w:szCs w:val="18"/>
        </w:rPr>
        <w:t>koch@fdpw.de</w:t>
      </w:r>
      <w:r w:rsidR="008C6F5F">
        <w:rPr>
          <w:sz w:val="20"/>
          <w:szCs w:val="20"/>
        </w:rPr>
        <w:tab/>
      </w:r>
    </w:p>
    <w:p w14:paraId="2CD5552C" w14:textId="77777777" w:rsidR="003A1A94" w:rsidRDefault="003A1A94">
      <w:pPr>
        <w:rPr>
          <w:sz w:val="20"/>
          <w:szCs w:val="20"/>
        </w:rPr>
      </w:pPr>
    </w:p>
    <w:p w14:paraId="0F3141F8" w14:textId="77777777" w:rsidR="003A1A94" w:rsidRDefault="003932B9">
      <w:pPr>
        <w:rPr>
          <w:b/>
          <w:bCs/>
          <w:sz w:val="20"/>
          <w:szCs w:val="20"/>
        </w:rPr>
      </w:pPr>
      <w:r>
        <w:rPr>
          <w:b/>
          <w:bCs/>
          <w:sz w:val="20"/>
          <w:szCs w:val="20"/>
        </w:rPr>
        <w:t>Im Internet</w:t>
      </w:r>
    </w:p>
    <w:p w14:paraId="6FBC776B" w14:textId="5817E0D0" w:rsidR="003A1A94" w:rsidRDefault="00EE400F">
      <w:pPr>
        <w:rPr>
          <w:sz w:val="20"/>
          <w:szCs w:val="20"/>
        </w:rPr>
      </w:pPr>
      <w:hyperlink r:id="rId7" w:history="1">
        <w:r w:rsidR="006A05A0" w:rsidRPr="00D12107">
          <w:rPr>
            <w:rStyle w:val="Hyperlink"/>
            <w:sz w:val="20"/>
            <w:szCs w:val="20"/>
          </w:rPr>
          <w:t>https://www.grindtec-leipzig.de</w:t>
        </w:r>
      </w:hyperlink>
      <w:r w:rsidR="006A05A0">
        <w:rPr>
          <w:sz w:val="20"/>
          <w:szCs w:val="20"/>
        </w:rPr>
        <w:t xml:space="preserve"> </w:t>
      </w:r>
    </w:p>
    <w:p w14:paraId="2C3E4A25" w14:textId="77777777" w:rsidR="003A1A94" w:rsidRDefault="003932B9">
      <w:r>
        <w:rPr>
          <w:sz w:val="20"/>
          <w:szCs w:val="20"/>
        </w:rPr>
        <w:lastRenderedPageBreak/>
        <w:t xml:space="preserve">https://www.leipziger-messe.de </w:t>
      </w:r>
    </w:p>
    <w:sectPr w:rsidR="003A1A94">
      <w:headerReference w:type="default" r:id="rId8"/>
      <w:headerReference w:type="first" r:id="rId9"/>
      <w:pgSz w:w="11900" w:h="16840"/>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0DEA0" w14:textId="77777777" w:rsidR="00267202" w:rsidRDefault="00267202">
      <w:r>
        <w:separator/>
      </w:r>
    </w:p>
  </w:endnote>
  <w:endnote w:type="continuationSeparator" w:id="0">
    <w:p w14:paraId="7E8C41AE" w14:textId="77777777" w:rsidR="00267202" w:rsidRDefault="0026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8ACFC" w14:textId="77777777" w:rsidR="00267202" w:rsidRDefault="00267202">
      <w:r>
        <w:separator/>
      </w:r>
    </w:p>
  </w:footnote>
  <w:footnote w:type="continuationSeparator" w:id="0">
    <w:p w14:paraId="3DD7DDBF" w14:textId="77777777" w:rsidR="00267202" w:rsidRDefault="00267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1C2FA" w14:textId="77777777" w:rsidR="003A1A94" w:rsidRDefault="003932B9">
    <w:pPr>
      <w:pStyle w:val="Kopfzeile"/>
      <w:tabs>
        <w:tab w:val="clear" w:pos="9072"/>
        <w:tab w:val="right" w:pos="8194"/>
      </w:tabs>
    </w:pPr>
    <w:r>
      <w:rPr>
        <w:noProof/>
      </w:rPr>
      <mc:AlternateContent>
        <mc:Choice Requires="wps">
          <w:drawing>
            <wp:anchor distT="152400" distB="152400" distL="152400" distR="152400" simplePos="0" relativeHeight="251656704" behindDoc="1" locked="0" layoutInCell="1" allowOverlap="1" wp14:anchorId="50828561" wp14:editId="3A43BE45">
              <wp:simplePos x="0" y="0"/>
              <wp:positionH relativeFrom="page">
                <wp:posOffset>5941060</wp:posOffset>
              </wp:positionH>
              <wp:positionV relativeFrom="page">
                <wp:posOffset>608326</wp:posOffset>
              </wp:positionV>
              <wp:extent cx="1080135" cy="182880"/>
              <wp:effectExtent l="0" t="0" r="0" b="0"/>
              <wp:wrapNone/>
              <wp:docPr id="1073741825" name="officeArt object" descr="Text Box 6"/>
              <wp:cNvGraphicFramePr/>
              <a:graphic xmlns:a="http://schemas.openxmlformats.org/drawingml/2006/main">
                <a:graphicData uri="http://schemas.microsoft.com/office/word/2010/wordprocessingShape">
                  <wps:wsp>
                    <wps:cNvSpPr txBox="1"/>
                    <wps:spPr>
                      <a:xfrm>
                        <a:off x="0" y="0"/>
                        <a:ext cx="1080135" cy="182880"/>
                      </a:xfrm>
                      <a:prstGeom prst="rect">
                        <a:avLst/>
                      </a:prstGeom>
                      <a:solidFill>
                        <a:srgbClr val="FFFFFF"/>
                      </a:solidFill>
                      <a:ln w="12700" cap="flat">
                        <a:noFill/>
                        <a:miter lim="400000"/>
                      </a:ln>
                      <a:effectLst/>
                    </wps:spPr>
                    <wps:txbx>
                      <w:txbxContent>
                        <w:p w14:paraId="7633E6DE" w14:textId="77777777" w:rsidR="003A1A94" w:rsidRDefault="003932B9">
                          <w:pPr>
                            <w:jc w:val="right"/>
                          </w:pPr>
                          <w:r>
                            <w:fldChar w:fldCharType="begin"/>
                          </w:r>
                          <w:r>
                            <w:instrText xml:space="preserve"> PAGE </w:instrText>
                          </w:r>
                          <w:r>
                            <w:fldChar w:fldCharType="separate"/>
                          </w:r>
                          <w:r w:rsidR="007041F0">
                            <w:rPr>
                              <w:noProof/>
                            </w:rPr>
                            <w:t>2</w:t>
                          </w:r>
                          <w:r>
                            <w:fldChar w:fldCharType="end"/>
                          </w:r>
                        </w:p>
                      </w:txbxContent>
                    </wps:txbx>
                    <wps:bodyPr wrap="square" lIns="0" tIns="0" rIns="0" bIns="0" numCol="1" anchor="t">
                      <a:noAutofit/>
                    </wps:bodyPr>
                  </wps:wsp>
                </a:graphicData>
              </a:graphic>
            </wp:anchor>
          </w:drawing>
        </mc:Choice>
        <mc:Fallback>
          <w:pict>
            <v:shapetype w14:anchorId="50828561" id="_x0000_t202" coordsize="21600,21600" o:spt="202" path="m,l,21600r21600,l21600,xe">
              <v:stroke joinstyle="miter"/>
              <v:path gradientshapeok="t" o:connecttype="rect"/>
            </v:shapetype>
            <v:shape id="officeArt object" o:spid="_x0000_s1026" type="#_x0000_t202" alt="Text Box 6" style="position:absolute;margin-left:467.8pt;margin-top:47.9pt;width:85.05pt;height:14.4pt;z-index:-2516597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" stroked="f" strokeweight="1pt">
              <v:stroke miterlimit="4"/>
              <v:textbox inset="0,0,0,0">
                <w:txbxContent>
                  <w:p w14:paraId="7633E6DE" w14:textId="77777777" w:rsidR="003A1A94" w:rsidRDefault="003932B9">
                    <w:pPr>
                      <w:jc w:val="right"/>
                    </w:pPr>
                    <w:r>
                      <w:fldChar w:fldCharType="begin"/>
                    </w:r>
                    <w:r>
                      <w:instrText xml:space="preserve"> PAGE </w:instrText>
                    </w:r>
                    <w:r>
                      <w:fldChar w:fldCharType="separate"/>
                    </w:r>
                    <w:r w:rsidR="007041F0">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1EF2" w14:textId="77777777" w:rsidR="003A1A94" w:rsidRDefault="003932B9">
    <w:pPr>
      <w:pStyle w:val="Kopfzeile"/>
      <w:tabs>
        <w:tab w:val="clear" w:pos="9072"/>
        <w:tab w:val="right" w:pos="8194"/>
      </w:tabs>
    </w:pPr>
    <w:r>
      <w:rPr>
        <w:noProof/>
      </w:rPr>
      <w:drawing>
        <wp:anchor distT="152400" distB="152400" distL="152400" distR="152400" simplePos="0" relativeHeight="251657728" behindDoc="1" locked="0" layoutInCell="1" allowOverlap="1" wp14:anchorId="53E72359" wp14:editId="6543F5B5">
          <wp:simplePos x="0" y="0"/>
          <wp:positionH relativeFrom="page">
            <wp:posOffset>-6348</wp:posOffset>
          </wp:positionH>
          <wp:positionV relativeFrom="page">
            <wp:posOffset>369</wp:posOffset>
          </wp:positionV>
          <wp:extent cx="7570800" cy="10710000"/>
          <wp:effectExtent l="0" t="0" r="0" b="0"/>
          <wp:wrapNone/>
          <wp:docPr id="1073741826" name="officeArt object" descr="Grafik 2"/>
          <wp:cNvGraphicFramePr/>
          <a:graphic xmlns:a="http://schemas.openxmlformats.org/drawingml/2006/main">
            <a:graphicData uri="http://schemas.openxmlformats.org/drawingml/2006/picture">
              <pic:pic xmlns:pic="http://schemas.openxmlformats.org/drawingml/2006/picture">
                <pic:nvPicPr>
                  <pic:cNvPr id="1073741826" name="Grafik 2" descr="Grafik 2"/>
                  <pic:cNvPicPr>
                    <a:picLocks noChangeAspect="1"/>
                  </pic:cNvPicPr>
                </pic:nvPicPr>
                <pic:blipFill>
                  <a:blip r:embed="rId1"/>
                  <a:stretch>
                    <a:fillRect/>
                  </a:stretch>
                </pic:blipFill>
                <pic:spPr>
                  <a:xfrm>
                    <a:off x="0" y="0"/>
                    <a:ext cx="7570800" cy="10710000"/>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7B35FB90" wp14:editId="6100C935">
          <wp:simplePos x="0" y="0"/>
          <wp:positionH relativeFrom="page">
            <wp:posOffset>1105230</wp:posOffset>
          </wp:positionH>
          <wp:positionV relativeFrom="page">
            <wp:posOffset>1110614</wp:posOffset>
          </wp:positionV>
          <wp:extent cx="2328545" cy="127635"/>
          <wp:effectExtent l="0" t="0" r="0" b="0"/>
          <wp:wrapNone/>
          <wp:docPr id="1073741827" name="officeArt object" descr="Bild 10"/>
          <wp:cNvGraphicFramePr/>
          <a:graphic xmlns:a="http://schemas.openxmlformats.org/drawingml/2006/main">
            <a:graphicData uri="http://schemas.openxmlformats.org/drawingml/2006/picture">
              <pic:pic xmlns:pic="http://schemas.openxmlformats.org/drawingml/2006/picture">
                <pic:nvPicPr>
                  <pic:cNvPr id="1073741827" name="Bild 10" descr="Bild 10"/>
                  <pic:cNvPicPr>
                    <a:picLocks noChangeAspect="1"/>
                  </pic:cNvPicPr>
                </pic:nvPicPr>
                <pic:blipFill>
                  <a:blip r:embed="rId2"/>
                  <a:stretch>
                    <a:fillRect/>
                  </a:stretch>
                </pic:blipFill>
                <pic:spPr>
                  <a:xfrm>
                    <a:off x="0" y="0"/>
                    <a:ext cx="2328545" cy="12763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removePersonalInformation/>
  <w:removeDateAndTime/>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94"/>
    <w:rsid w:val="000120EA"/>
    <w:rsid w:val="00087195"/>
    <w:rsid w:val="00127FFB"/>
    <w:rsid w:val="00267202"/>
    <w:rsid w:val="003932B9"/>
    <w:rsid w:val="003A1A94"/>
    <w:rsid w:val="00451857"/>
    <w:rsid w:val="0046628F"/>
    <w:rsid w:val="0047361C"/>
    <w:rsid w:val="004A5CD9"/>
    <w:rsid w:val="004D19CA"/>
    <w:rsid w:val="004E69EF"/>
    <w:rsid w:val="005034D4"/>
    <w:rsid w:val="00601BC7"/>
    <w:rsid w:val="00645CA0"/>
    <w:rsid w:val="006A05A0"/>
    <w:rsid w:val="006A3B8D"/>
    <w:rsid w:val="006C2EE3"/>
    <w:rsid w:val="006D439B"/>
    <w:rsid w:val="007041F0"/>
    <w:rsid w:val="00720226"/>
    <w:rsid w:val="00765C3E"/>
    <w:rsid w:val="00811E1A"/>
    <w:rsid w:val="008B3533"/>
    <w:rsid w:val="008C6F5F"/>
    <w:rsid w:val="00901426"/>
    <w:rsid w:val="0095609B"/>
    <w:rsid w:val="009569AD"/>
    <w:rsid w:val="009E34F0"/>
    <w:rsid w:val="00A41BB6"/>
    <w:rsid w:val="00A8722B"/>
    <w:rsid w:val="00AF74F4"/>
    <w:rsid w:val="00B65379"/>
    <w:rsid w:val="00B87007"/>
    <w:rsid w:val="00B94EF4"/>
    <w:rsid w:val="00BB0DF6"/>
    <w:rsid w:val="00BB42B7"/>
    <w:rsid w:val="00BC04C1"/>
    <w:rsid w:val="00C478E3"/>
    <w:rsid w:val="00E07E4C"/>
    <w:rsid w:val="00E60D7A"/>
    <w:rsid w:val="00EE400F"/>
    <w:rsid w:val="00F62E60"/>
    <w:rsid w:val="00F81E0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E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w:cs="Arial Unicode MS"/>
      <w:color w:val="000000"/>
      <w:sz w:val="22"/>
      <w:szCs w:val="22"/>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WW-VorformatierterText11">
    <w:name w:val="WW-Vorformatierter Text11"/>
    <w:pPr>
      <w:widowControl w:val="0"/>
      <w:suppressAutoHyphens/>
      <w:spacing w:line="280" w:lineRule="atLeast"/>
    </w:pPr>
    <w:rPr>
      <w:rFonts w:ascii="Arial" w:hAnsi="Arial" w:cs="Arial Unicode MS"/>
      <w:color w:val="000000"/>
      <w:sz w:val="22"/>
      <w:szCs w:val="22"/>
      <w:u w:color="000000"/>
    </w:rPr>
  </w:style>
  <w:style w:type="paragraph" w:styleId="berarbeitung">
    <w:name w:val="Revision"/>
    <w:hidden/>
    <w:uiPriority w:val="99"/>
    <w:semiHidden/>
    <w:rsid w:val="006C2EE3"/>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NichtaufgelsteErwhnung1">
    <w:name w:val="Nicht aufgelöste Erwähnung1"/>
    <w:basedOn w:val="Absatz-Standardschriftart"/>
    <w:uiPriority w:val="99"/>
    <w:semiHidden/>
    <w:unhideWhenUsed/>
    <w:rsid w:val="006A05A0"/>
    <w:rPr>
      <w:color w:val="605E5C"/>
      <w:shd w:val="clear" w:color="auto" w:fill="E1DFDD"/>
    </w:rPr>
  </w:style>
  <w:style w:type="paragraph" w:styleId="Sprechblasentext">
    <w:name w:val="Balloon Text"/>
    <w:basedOn w:val="Standard"/>
    <w:link w:val="SprechblasentextZchn"/>
    <w:uiPriority w:val="99"/>
    <w:semiHidden/>
    <w:unhideWhenUsed/>
    <w:rsid w:val="00645C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5CA0"/>
    <w:rPr>
      <w:rFonts w:ascii="Segoe UI" w:hAnsi="Segoe UI" w:cs="Segoe UI"/>
      <w:color w:val="000000"/>
      <w:sz w:val="18"/>
      <w:szCs w:val="18"/>
      <w:u w:color="000000"/>
      <w14:textOutline w14:w="12700" w14:cap="flat" w14:cmpd="sng" w14:algn="ctr">
        <w14:noFill/>
        <w14:prstDash w14:val="solid"/>
        <w14:miter w14:lim="400000"/>
      </w14:textOutline>
    </w:rPr>
  </w:style>
  <w:style w:type="character" w:styleId="Kommentarzeichen">
    <w:name w:val="annotation reference"/>
    <w:basedOn w:val="Absatz-Standardschriftart"/>
    <w:uiPriority w:val="99"/>
    <w:semiHidden/>
    <w:unhideWhenUsed/>
    <w:rsid w:val="000120EA"/>
    <w:rPr>
      <w:sz w:val="16"/>
      <w:szCs w:val="16"/>
    </w:rPr>
  </w:style>
  <w:style w:type="paragraph" w:styleId="Kommentartext">
    <w:name w:val="annotation text"/>
    <w:basedOn w:val="Standard"/>
    <w:link w:val="KommentartextZchn"/>
    <w:uiPriority w:val="99"/>
    <w:semiHidden/>
    <w:unhideWhenUsed/>
    <w:rsid w:val="000120EA"/>
    <w:rPr>
      <w:sz w:val="20"/>
      <w:szCs w:val="20"/>
    </w:rPr>
  </w:style>
  <w:style w:type="character" w:customStyle="1" w:styleId="KommentartextZchn">
    <w:name w:val="Kommentartext Zchn"/>
    <w:basedOn w:val="Absatz-Standardschriftart"/>
    <w:link w:val="Kommentartext"/>
    <w:uiPriority w:val="99"/>
    <w:semiHidden/>
    <w:rsid w:val="000120EA"/>
    <w:rPr>
      <w:rFonts w:ascii="Arial" w:hAnsi="Arial" w:cs="Arial Unicode MS"/>
      <w:color w:val="000000"/>
      <w:u w:color="000000"/>
      <w14:textOutline w14:w="12700" w14:cap="flat" w14:cmpd="sng" w14:algn="ctr">
        <w14:noFill/>
        <w14:prstDash w14:val="solid"/>
        <w14:miter w14:lim="400000"/>
      </w14:textOutline>
    </w:rPr>
  </w:style>
  <w:style w:type="paragraph" w:styleId="Kommentarthema">
    <w:name w:val="annotation subject"/>
    <w:basedOn w:val="Kommentartext"/>
    <w:next w:val="Kommentartext"/>
    <w:link w:val="KommentarthemaZchn"/>
    <w:uiPriority w:val="99"/>
    <w:semiHidden/>
    <w:unhideWhenUsed/>
    <w:rsid w:val="000120EA"/>
    <w:rPr>
      <w:b/>
      <w:bCs/>
    </w:rPr>
  </w:style>
  <w:style w:type="character" w:customStyle="1" w:styleId="KommentarthemaZchn">
    <w:name w:val="Kommentarthema Zchn"/>
    <w:basedOn w:val="KommentartextZchn"/>
    <w:link w:val="Kommentarthema"/>
    <w:uiPriority w:val="99"/>
    <w:semiHidden/>
    <w:rsid w:val="000120EA"/>
    <w:rPr>
      <w:rFonts w:ascii="Arial" w:hAnsi="Arial" w:cs="Arial Unicode MS"/>
      <w:b/>
      <w:bCs/>
      <w:color w:val="000000"/>
      <w:u w:color="000000"/>
      <w14:textOutline w14:w="12700" w14:cap="flat" w14:cmpd="sng" w14:algn="ctr">
        <w14:noFill/>
        <w14:prstDash w14:val="solid"/>
        <w14:miter w14:lim="400000"/>
      </w14:textOutline>
    </w:rPr>
  </w:style>
  <w:style w:type="paragraph" w:styleId="Fuzeile">
    <w:name w:val="footer"/>
    <w:basedOn w:val="Standard"/>
    <w:link w:val="FuzeileZchn"/>
    <w:uiPriority w:val="99"/>
    <w:unhideWhenUsed/>
    <w:rsid w:val="008B3533"/>
    <w:pPr>
      <w:tabs>
        <w:tab w:val="center" w:pos="4536"/>
        <w:tab w:val="right" w:pos="9072"/>
      </w:tabs>
    </w:pPr>
  </w:style>
  <w:style w:type="character" w:customStyle="1" w:styleId="FuzeileZchn">
    <w:name w:val="Fußzeile Zchn"/>
    <w:basedOn w:val="Absatz-Standardschriftart"/>
    <w:link w:val="Fuzeile"/>
    <w:uiPriority w:val="99"/>
    <w:rsid w:val="008B3533"/>
    <w:rPr>
      <w:rFonts w:ascii="Arial" w:hAnsi="Arial"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895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grindtec-leipzi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fiedler@leipziger-mess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CFA36271</Template>
  <TotalTime>0</TotalTime>
  <Pages>4</Pages>
  <Words>1069</Words>
  <Characters>6737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2022-06-28T09:14:00Z</dcterms:created>
  <dcterms:modified xsi:type="dcterms:W3CDTF">2022-06-30T07:51:00Z</dcterms:modified>
</cp:coreProperties>
</file>